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val="en-US"/>
        </w:rPr>
        <w:drawing>
          <wp:inline distT="0" distB="0" distL="0" distR="0">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Office of the Executive Engineer</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South Dinajpur Irrigation Division</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Beltala</w:t>
      </w:r>
      <w:r w:rsidR="008F0B5A">
        <w:rPr>
          <w:rFonts w:ascii="Algerian" w:eastAsia="Times New Roman" w:hAnsi="Algerian" w:cs="Times New Roman"/>
          <w:bCs/>
          <w:color w:val="000000"/>
          <w:sz w:val="24"/>
          <w:szCs w:val="26"/>
          <w:lang w:eastAsia="en-IN"/>
        </w:rPr>
        <w:t xml:space="preserve"> </w:t>
      </w:r>
      <w:proofErr w:type="gramStart"/>
      <w:r w:rsidRPr="008F0B5A">
        <w:rPr>
          <w:rFonts w:ascii="Algerian" w:eastAsia="Times New Roman" w:hAnsi="Algerian" w:cs="Times New Roman"/>
          <w:bCs/>
          <w:color w:val="000000"/>
          <w:sz w:val="24"/>
          <w:szCs w:val="26"/>
          <w:lang w:eastAsia="en-IN"/>
        </w:rPr>
        <w:t>park</w:t>
      </w:r>
      <w:proofErr w:type="gramEnd"/>
      <w:r w:rsidRPr="008F0B5A">
        <w:rPr>
          <w:rFonts w:ascii="Algerian" w:eastAsia="Times New Roman" w:hAnsi="Algerian" w:cs="Times New Roman"/>
          <w:bCs/>
          <w:color w:val="000000"/>
          <w:sz w:val="24"/>
          <w:szCs w:val="26"/>
          <w:lang w:eastAsia="en-IN"/>
        </w:rPr>
        <w:t>, Balurghat, Dist- Dakshin Dinajpur, Pin-733103.</w:t>
      </w:r>
    </w:p>
    <w:p w:rsidR="00893360" w:rsidRPr="00893360" w:rsidRDefault="00893360">
      <w:pPr>
        <w:rPr>
          <w:rFonts w:ascii="Times New Roman" w:eastAsia="Times New Roman" w:hAnsi="Times New Roman" w:cs="Times New Roman"/>
          <w:b/>
          <w:bCs/>
          <w:color w:val="000000"/>
          <w:sz w:val="18"/>
          <w:szCs w:val="36"/>
          <w:u w:val="single"/>
          <w:lang w:eastAsia="en-IN"/>
        </w:rPr>
      </w:pPr>
    </w:p>
    <w:p w:rsidR="00020E0F" w:rsidRPr="002C3A46" w:rsidRDefault="00020E0F" w:rsidP="00893360">
      <w:pPr>
        <w:jc w:val="center"/>
        <w:rPr>
          <w:rFonts w:ascii="Times New Roman" w:eastAsia="Times New Roman" w:hAnsi="Times New Roman" w:cs="Times New Roman"/>
          <w:bCs/>
          <w:color w:val="000000"/>
          <w:sz w:val="36"/>
          <w:szCs w:val="36"/>
          <w:u w:val="single"/>
          <w:lang w:eastAsia="en-IN"/>
        </w:rPr>
      </w:pPr>
      <w:r w:rsidRPr="00F66192">
        <w:rPr>
          <w:rFonts w:ascii="Times New Roman" w:eastAsia="Times New Roman" w:hAnsi="Times New Roman" w:cs="Times New Roman"/>
          <w:bCs/>
          <w:color w:val="000000"/>
          <w:sz w:val="36"/>
          <w:szCs w:val="36"/>
          <w:u w:val="single"/>
          <w:lang w:eastAsia="en-IN"/>
        </w:rPr>
        <w:t>NOTICE INVITING TENDER</w:t>
      </w:r>
    </w:p>
    <w:p w:rsidR="00893360" w:rsidRPr="002C3A46" w:rsidRDefault="00893360">
      <w:pPr>
        <w:rPr>
          <w:rFonts w:ascii="Times New Roman" w:eastAsia="Times New Roman" w:hAnsi="Times New Roman" w:cs="Times New Roman"/>
          <w:bCs/>
          <w:color w:val="000000"/>
          <w:lang w:eastAsia="en-IN"/>
        </w:rPr>
      </w:pPr>
    </w:p>
    <w:p w:rsidR="00020E0F" w:rsidRPr="009F4A78" w:rsidRDefault="00020E0F" w:rsidP="008F0B5A">
      <w:pPr>
        <w:jc w:val="center"/>
        <w:rPr>
          <w:rFonts w:ascii="Castellar" w:eastAsia="Times New Roman" w:hAnsi="Castellar" w:cs="Times New Roman"/>
          <w:b/>
          <w:bCs/>
          <w:color w:val="000000"/>
          <w:sz w:val="32"/>
          <w:lang w:eastAsia="en-IN"/>
        </w:rPr>
      </w:pPr>
      <w:r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sidR="008F0B5A" w:rsidRPr="009F4A78">
        <w:rPr>
          <w:rFonts w:ascii="Castellar" w:eastAsia="Times New Roman" w:hAnsi="Castellar" w:cs="Times New Roman"/>
          <w:b/>
          <w:bCs/>
          <w:color w:val="000000"/>
          <w:sz w:val="32"/>
          <w:lang w:eastAsia="en-IN"/>
        </w:rPr>
        <w:t>EE/SDID</w:t>
      </w:r>
      <w:r w:rsidR="008F0B5A" w:rsidRPr="009F4A78">
        <w:rPr>
          <w:rFonts w:ascii="Castellar" w:eastAsia="Times New Roman" w:hAnsi="Castellar" w:cs="Times New Roman"/>
          <w:b/>
          <w:bCs/>
          <w:color w:val="000000"/>
          <w:sz w:val="32"/>
          <w:lang w:eastAsia="en-IN"/>
        </w:rPr>
        <w:tab/>
      </w:r>
      <w:r w:rsidR="00296684" w:rsidRPr="009F4A78">
        <w:rPr>
          <w:rFonts w:ascii="Castellar" w:eastAsia="Times New Roman" w:hAnsi="Castellar" w:cs="Times New Roman"/>
          <w:b/>
          <w:bCs/>
          <w:color w:val="000000"/>
          <w:sz w:val="32"/>
          <w:lang w:eastAsia="en-IN"/>
        </w:rPr>
        <w:t>/NIT-0</w:t>
      </w:r>
      <w:r w:rsidR="00416B7A">
        <w:rPr>
          <w:rFonts w:ascii="Castellar" w:eastAsia="Times New Roman" w:hAnsi="Castellar" w:cs="Times New Roman"/>
          <w:b/>
          <w:bCs/>
          <w:color w:val="000000"/>
          <w:sz w:val="32"/>
          <w:lang w:eastAsia="en-IN"/>
        </w:rPr>
        <w:t>5</w:t>
      </w:r>
      <w:r w:rsidR="00296684" w:rsidRPr="009F4A78">
        <w:rPr>
          <w:rFonts w:ascii="Castellar" w:eastAsia="Times New Roman" w:hAnsi="Castellar" w:cs="Times New Roman"/>
          <w:b/>
          <w:bCs/>
          <w:color w:val="000000"/>
          <w:sz w:val="32"/>
          <w:lang w:eastAsia="en-IN"/>
        </w:rPr>
        <w:t>/</w:t>
      </w:r>
      <w:r w:rsidR="0023232A">
        <w:rPr>
          <w:rFonts w:ascii="Castellar" w:eastAsia="Times New Roman" w:hAnsi="Castellar" w:cs="Times New Roman"/>
          <w:b/>
          <w:bCs/>
          <w:color w:val="000000"/>
          <w:sz w:val="32"/>
          <w:lang w:eastAsia="en-IN"/>
        </w:rPr>
        <w:t>2020</w:t>
      </w:r>
      <w:r w:rsidR="00296684" w:rsidRPr="009F4A78">
        <w:rPr>
          <w:rFonts w:ascii="Castellar" w:eastAsia="Times New Roman" w:hAnsi="Castellar" w:cs="Times New Roman"/>
          <w:b/>
          <w:bCs/>
          <w:color w:val="000000"/>
          <w:sz w:val="32"/>
          <w:lang w:eastAsia="en-IN"/>
        </w:rPr>
        <w:t>-2</w:t>
      </w:r>
      <w:r w:rsidR="0023232A">
        <w:rPr>
          <w:rFonts w:ascii="Castellar" w:eastAsia="Times New Roman" w:hAnsi="Castellar" w:cs="Times New Roman"/>
          <w:b/>
          <w:bCs/>
          <w:color w:val="000000"/>
          <w:sz w:val="32"/>
          <w:lang w:eastAsia="en-IN"/>
        </w:rPr>
        <w:t>1</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the  and  </w:t>
      </w:r>
      <w:proofErr w:type="spellStart"/>
      <w:r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tblPr>
      <w:tblGrid>
        <w:gridCol w:w="1656"/>
        <w:gridCol w:w="1363"/>
        <w:gridCol w:w="1800"/>
        <w:gridCol w:w="579"/>
        <w:gridCol w:w="426"/>
        <w:gridCol w:w="413"/>
        <w:gridCol w:w="72"/>
        <w:gridCol w:w="413"/>
        <w:gridCol w:w="2066"/>
      </w:tblGrid>
      <w:tr w:rsidR="00020E0F"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rsidTr="00814F29">
        <w:trPr>
          <w:trHeight w:val="300"/>
        </w:trPr>
        <w:tc>
          <w:tcPr>
            <w:tcW w:w="1656"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:-The Tender documents shall be consist of the following :-</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Price Schedule, Plan, Drawings etc.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Particulars of work with Price schedule, Plans and Drawings, Special Terms and Conditions, Specifications, Additional Terms and Conditions etc. may be seen in the Office of the undersigned between 11.00 Hrs. to 16.00  Hrs. in every working day except on Saturday, Sunday and Public holidays.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Eligibility criteria of the Tender participating in the Tender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8D68B6">
        <w:rPr>
          <w:rFonts w:ascii="Times New Roman" w:eastAsia="Times New Roman" w:hAnsi="Times New Roman" w:cs="Times New Roman"/>
          <w:b/>
          <w:bCs/>
          <w:color w:val="000000"/>
          <w:sz w:val="20"/>
          <w:szCs w:val="20"/>
          <w:highlight w:val="yellow"/>
          <w:u w:val="single"/>
          <w:lang w:eastAsia="en-IN"/>
        </w:rPr>
        <w:t>3</w:t>
      </w:r>
      <w:r w:rsidRPr="00E24FD5">
        <w:rPr>
          <w:rFonts w:ascii="Times New Roman" w:eastAsia="Times New Roman" w:hAnsi="Times New Roman" w:cs="Times New Roman"/>
          <w:b/>
          <w:bCs/>
          <w:color w:val="000000"/>
          <w:sz w:val="20"/>
          <w:szCs w:val="20"/>
          <w:highlight w:val="yellow"/>
          <w:u w:val="single"/>
          <w:lang w:eastAsia="en-IN"/>
        </w:rPr>
        <w:t xml:space="preserve">0% ( </w:t>
      </w:r>
      <w:r w:rsidR="008D68B6">
        <w:rPr>
          <w:rFonts w:ascii="Times New Roman" w:eastAsia="Times New Roman" w:hAnsi="Times New Roman" w:cs="Times New Roman"/>
          <w:b/>
          <w:bCs/>
          <w:color w:val="000000"/>
          <w:sz w:val="20"/>
          <w:szCs w:val="20"/>
          <w:highlight w:val="yellow"/>
          <w:u w:val="single"/>
          <w:lang w:eastAsia="en-IN"/>
        </w:rPr>
        <w:t>Thirty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equipped with plants and machinery equipment complete with all accessories as required for the work as the department may not be in a position to </w:t>
      </w:r>
      <w:proofErr w:type="spellStart"/>
      <w:r w:rsidRPr="00F66192">
        <w:rPr>
          <w:rFonts w:ascii="Times New Roman" w:eastAsia="Times New Roman" w:hAnsi="Times New Roman" w:cs="Times New Roman"/>
          <w:bCs/>
          <w:color w:val="000000"/>
          <w:sz w:val="20"/>
          <w:szCs w:val="20"/>
          <w:lang w:eastAsia="en-IN"/>
        </w:rPr>
        <w:t>isssue</w:t>
      </w:r>
      <w:proofErr w:type="spellEnd"/>
      <w:r w:rsidRPr="00F66192">
        <w:rPr>
          <w:rFonts w:ascii="Times New Roman" w:eastAsia="Times New Roman" w:hAnsi="Times New Roman" w:cs="Times New Roman"/>
          <w:bCs/>
          <w:color w:val="000000"/>
          <w:sz w:val="20"/>
          <w:szCs w:val="20"/>
          <w:lang w:eastAsia="en-IN"/>
        </w:rPr>
        <w:t xml:space="preserve"> such plants and machinery. They must submit a list of such plants machinery and equipments in their possession for necessary documentary evidence.</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financially sound and be able to produce Bank solvency Certificate of an amount equal to </w:t>
      </w:r>
      <w:r w:rsidR="00E24FD5">
        <w:rPr>
          <w:rFonts w:ascii="Times New Roman" w:eastAsia="Times New Roman" w:hAnsi="Times New Roman" w:cs="Times New Roman"/>
          <w:bCs/>
          <w:color w:val="000000"/>
          <w:sz w:val="20"/>
          <w:szCs w:val="20"/>
          <w:lang w:eastAsia="en-IN"/>
        </w:rPr>
        <w:t>5</w:t>
      </w:r>
      <w:r w:rsidRPr="00F66192">
        <w:rPr>
          <w:rFonts w:ascii="Times New Roman" w:eastAsia="Times New Roman" w:hAnsi="Times New Roman" w:cs="Times New Roman"/>
          <w:bCs/>
          <w:color w:val="000000"/>
          <w:sz w:val="20"/>
          <w:szCs w:val="20"/>
          <w:lang w:eastAsia="en-IN"/>
        </w:rPr>
        <w:t>0% of the estimated amount of the work on demand.</w:t>
      </w: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Application for Purchase of Tender Forms :-</w:t>
      </w:r>
    </w:p>
    <w:p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application of the intending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and mentioned in the list attached.</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r w:rsidRPr="00782066">
        <w:rPr>
          <w:rFonts w:ascii="Times New Roman" w:eastAsia="Times New Roman" w:hAnsi="Times New Roman" w:cs="Times New Roman"/>
          <w:b/>
          <w:bCs/>
          <w:color w:val="FF0000"/>
          <w:sz w:val="20"/>
          <w:szCs w:val="20"/>
          <w:lang w:eastAsia="en-IN"/>
        </w:rPr>
        <w:t>P.Tax</w:t>
      </w:r>
      <w:proofErr w:type="spellEnd"/>
      <w:r w:rsidRPr="00782066">
        <w:rPr>
          <w:rFonts w:ascii="Times New Roman" w:eastAsia="Times New Roman" w:hAnsi="Times New Roman" w:cs="Times New Roman"/>
          <w:b/>
          <w:bCs/>
          <w:color w:val="FF0000"/>
          <w:sz w:val="20"/>
          <w:szCs w:val="20"/>
          <w:lang w:eastAsia="en-IN"/>
        </w:rPr>
        <w:t xml:space="preserve"> </w:t>
      </w:r>
      <w:proofErr w:type="spellStart"/>
      <w:r w:rsidRPr="00782066">
        <w:rPr>
          <w:rFonts w:ascii="Times New Roman" w:eastAsia="Times New Roman" w:hAnsi="Times New Roman" w:cs="Times New Roman"/>
          <w:b/>
          <w:bCs/>
          <w:color w:val="FF0000"/>
          <w:sz w:val="20"/>
          <w:szCs w:val="20"/>
          <w:lang w:eastAsia="en-IN"/>
        </w:rPr>
        <w:t>Challan</w:t>
      </w:r>
      <w:proofErr w:type="spellEnd"/>
      <w:r w:rsidRPr="00782066">
        <w:rPr>
          <w:rFonts w:ascii="Times New Roman" w:eastAsia="Times New Roman" w:hAnsi="Times New Roman" w:cs="Times New Roman"/>
          <w:b/>
          <w:bCs/>
          <w:color w:val="FF0000"/>
          <w:sz w:val="20"/>
          <w:szCs w:val="20"/>
          <w:lang w:eastAsia="en-IN"/>
        </w:rPr>
        <w:t>,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w:t>
      </w:r>
      <w:proofErr w:type="gramStart"/>
      <w:r w:rsidRPr="00F66192">
        <w:rPr>
          <w:rFonts w:ascii="Times New Roman" w:eastAsia="Times New Roman" w:hAnsi="Times New Roman" w:cs="Times New Roman"/>
          <w:bCs/>
          <w:color w:val="000000"/>
          <w:sz w:val="20"/>
          <w:szCs w:val="20"/>
          <w:lang w:eastAsia="en-IN"/>
        </w:rPr>
        <w:t>Due</w:t>
      </w:r>
      <w:proofErr w:type="gramEnd"/>
      <w:r w:rsidRPr="00F66192">
        <w:rPr>
          <w:rFonts w:ascii="Times New Roman" w:eastAsia="Times New Roman" w:hAnsi="Times New Roman" w:cs="Times New Roman"/>
          <w:bCs/>
          <w:color w:val="000000"/>
          <w:sz w:val="20"/>
          <w:szCs w:val="20"/>
          <w:lang w:eastAsia="en-IN"/>
        </w:rPr>
        <w:t xml:space="preserv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In case of</w:t>
      </w:r>
      <w:proofErr w:type="gramEnd"/>
      <w:r w:rsidR="00020E0F" w:rsidRPr="00F66192">
        <w:rPr>
          <w:rFonts w:ascii="Times New Roman" w:eastAsia="Times New Roman" w:hAnsi="Times New Roman" w:cs="Times New Roman"/>
          <w:bCs/>
          <w:color w:val="000000"/>
          <w:sz w:val="20"/>
          <w:szCs w:val="20"/>
          <w:lang w:eastAsia="en-IN"/>
        </w:rPr>
        <w:t xml:space="preserve">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Original papers in support of the copies submitted must have to produce at the time of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sidRPr="00F66192">
        <w:rPr>
          <w:rFonts w:ascii="Times New Roman" w:eastAsia="Times New Roman" w:hAnsi="Times New Roman" w:cs="Times New Roman"/>
          <w:bCs/>
          <w:color w:val="000000"/>
          <w:sz w:val="20"/>
          <w:szCs w:val="20"/>
          <w:lang w:eastAsia="en-IN"/>
        </w:rPr>
        <w:t>vi) Application</w:t>
      </w:r>
      <w:proofErr w:type="gramEnd"/>
      <w:r w:rsidRPr="00F66192">
        <w:rPr>
          <w:rFonts w:ascii="Times New Roman" w:eastAsia="Times New Roman" w:hAnsi="Times New Roman" w:cs="Times New Roman"/>
          <w:bCs/>
          <w:color w:val="000000"/>
          <w:sz w:val="20"/>
          <w:szCs w:val="20"/>
          <w:lang w:eastAsia="en-IN"/>
        </w:rPr>
        <w:t xml:space="preserve">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Forms :-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w:t>
      </w:r>
      <w:proofErr w:type="gramStart"/>
      <w:r w:rsidRPr="00F66192">
        <w:rPr>
          <w:rFonts w:ascii="Times New Roman" w:eastAsia="Times New Roman" w:hAnsi="Times New Roman" w:cs="Times New Roman"/>
          <w:bCs/>
          <w:color w:val="000000"/>
          <w:sz w:val="20"/>
          <w:szCs w:val="20"/>
          <w:lang w:eastAsia="en-IN"/>
        </w:rPr>
        <w:t>himself/</w:t>
      </w:r>
      <w:proofErr w:type="spellStart"/>
      <w:proofErr w:type="gramEnd"/>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But,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Superintending Engineer, North Irrigation Circle-I Malda, such refusal whose decision is final and binding to all.</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Purchas of Tender Forms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Tender documents etc. will however be issued from the office of the undersigned.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are requested to present themselves personally or send their authorised representative to the office of the undersigned to receive the tender forms. Tender forms will not be issued after due date and also not be send by post, if any case.</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Dropping of Tenders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 that should always be submitted in sealed cover with the name of work and N.I.T. No. (Sl. No. if any) clearly written on the body of the W.B.F. No. stated above as well as on the envelop will be dropped in the office of the undersigned within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attached list.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Tenders :-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above/attached list in presence of the participating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In this connection no separate notice will be issued. Should the </w:t>
      </w:r>
      <w:proofErr w:type="spellStart"/>
      <w:r w:rsidR="00782066"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Tender :- </w:t>
      </w:r>
    </w:p>
    <w:p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E.E. SDID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w:t>
      </w:r>
      <w:proofErr w:type="gramStart"/>
      <w:r w:rsidRPr="002C3A46">
        <w:rPr>
          <w:rFonts w:ascii="Times New Roman" w:eastAsia="Times New Roman" w:hAnsi="Times New Roman" w:cs="Times New Roman"/>
          <w:bCs/>
          <w:color w:val="000000"/>
          <w:sz w:val="20"/>
          <w:szCs w:val="20"/>
          <w:lang w:eastAsia="en-IN"/>
        </w:rPr>
        <w:t>Two</w:t>
      </w:r>
      <w:proofErr w:type="gramEnd"/>
      <w:r w:rsidRPr="002C3A46">
        <w:rPr>
          <w:rFonts w:ascii="Times New Roman" w:eastAsia="Times New Roman" w:hAnsi="Times New Roman" w:cs="Times New Roman"/>
          <w:bCs/>
          <w:color w:val="000000"/>
          <w:sz w:val="20"/>
          <w:szCs w:val="20"/>
          <w:lang w:eastAsia="en-IN"/>
        </w:rPr>
        <w:t xml:space="preserve"> or more than One tenders without assigning any reason thereof.</w:t>
      </w:r>
    </w:p>
    <w:p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lastRenderedPageBreak/>
        <w:t>TERMS AND CONDITIONS</w:t>
      </w:r>
    </w:p>
    <w:p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Successful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t>
      </w:r>
      <w:proofErr w:type="spellStart"/>
      <w:r w:rsidRPr="008F0B5A">
        <w:rPr>
          <w:rFonts w:ascii="Times New Roman" w:eastAsia="Times New Roman" w:hAnsi="Times New Roman" w:cs="Times New Roman"/>
          <w:bCs/>
          <w:color w:val="000000"/>
          <w:sz w:val="20"/>
          <w:szCs w:val="20"/>
          <w:lang w:eastAsia="en-IN"/>
        </w:rPr>
        <w:t>eithers</w:t>
      </w:r>
      <w:proofErr w:type="spellEnd"/>
      <w:r w:rsidRPr="008F0B5A">
        <w:rPr>
          <w:rFonts w:ascii="Times New Roman" w:eastAsia="Times New Roman" w:hAnsi="Times New Roman" w:cs="Times New Roman"/>
          <w:bCs/>
          <w:color w:val="000000"/>
          <w:sz w:val="20"/>
          <w:szCs w:val="20"/>
          <w:lang w:eastAsia="en-IN"/>
        </w:rPr>
        <w:t xml:space="preserve">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thereof must be enclosed with the tender. Demand Draft, Deposit of call Receipt (D.C.R.) issued from any Nationalised Bank in favour of the E.E</w:t>
      </w:r>
      <w:proofErr w:type="gramStart"/>
      <w:r w:rsidRPr="008F0B5A">
        <w:rPr>
          <w:rFonts w:ascii="Times New Roman" w:eastAsia="Times New Roman" w:hAnsi="Times New Roman" w:cs="Times New Roman"/>
          <w:bCs/>
          <w:color w:val="000000"/>
          <w:sz w:val="20"/>
          <w:szCs w:val="20"/>
          <w:lang w:eastAsia="en-IN"/>
        </w:rPr>
        <w:t>./</w:t>
      </w:r>
      <w:proofErr w:type="gramEnd"/>
      <w:r w:rsidRPr="008F0B5A">
        <w:rPr>
          <w:rFonts w:ascii="Times New Roman" w:eastAsia="Times New Roman" w:hAnsi="Times New Roman" w:cs="Times New Roman"/>
          <w:bCs/>
          <w:color w:val="000000"/>
          <w:sz w:val="20"/>
          <w:szCs w:val="20"/>
          <w:lang w:eastAsia="en-IN"/>
        </w:rPr>
        <w:t xml:space="preserve"> SDID will also be accepted as earnest money, no adjustment to any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previously deposited for any other work or securities lying for other works will be accepted as earnest money, Tenders without earnest money enclosed therewith will be treated as "INFORMAL". No cash money will be accepted as earnest money.</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proofErr w:type="spellStart"/>
      <w:r w:rsidRPr="008F0B5A">
        <w:rPr>
          <w:rFonts w:ascii="Times New Roman" w:eastAsia="Times New Roman" w:hAnsi="Times New Roman" w:cs="Times New Roman"/>
          <w:bCs/>
          <w:color w:val="000000"/>
          <w:sz w:val="20"/>
          <w:szCs w:val="20"/>
          <w:lang w:eastAsia="en-IN"/>
        </w:rPr>
        <w:t>oroginal</w:t>
      </w:r>
      <w:proofErr w:type="spellEnd"/>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proofErr w:type="spellStart"/>
      <w:r w:rsidRPr="008F0B5A">
        <w:rPr>
          <w:rFonts w:ascii="Times New Roman" w:eastAsia="Times New Roman" w:hAnsi="Times New Roman" w:cs="Times New Roman"/>
          <w:bCs/>
          <w:color w:val="000000"/>
          <w:sz w:val="20"/>
          <w:szCs w:val="20"/>
          <w:lang w:eastAsia="en-IN"/>
        </w:rPr>
        <w:t>supercede</w:t>
      </w:r>
      <w:proofErr w:type="spellEnd"/>
      <w:r w:rsidRPr="008F0B5A">
        <w:rPr>
          <w:rFonts w:ascii="Times New Roman" w:eastAsia="Times New Roman" w:hAnsi="Times New Roman" w:cs="Times New Roman"/>
          <w:bCs/>
          <w:color w:val="000000"/>
          <w:sz w:val="20"/>
          <w:szCs w:val="20"/>
          <w:lang w:eastAsia="en-IN"/>
        </w:rPr>
        <w:t xml:space="preserve"> the first.</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w:t>
      </w:r>
      <w:proofErr w:type="gramStart"/>
      <w:r w:rsidRPr="008F0B5A">
        <w:rPr>
          <w:rFonts w:ascii="Times New Roman" w:eastAsia="Times New Roman" w:hAnsi="Times New Roman" w:cs="Times New Roman"/>
          <w:bCs/>
          <w:color w:val="000000"/>
          <w:sz w:val="20"/>
          <w:szCs w:val="20"/>
          <w:lang w:eastAsia="en-IN"/>
        </w:rPr>
        <w:t>done .</w:t>
      </w:r>
      <w:proofErr w:type="gramEnd"/>
      <w:r w:rsidRPr="008F0B5A">
        <w:rPr>
          <w:rFonts w:ascii="Times New Roman" w:eastAsia="Times New Roman" w:hAnsi="Times New Roman" w:cs="Times New Roman"/>
          <w:bCs/>
          <w:color w:val="000000"/>
          <w:sz w:val="20"/>
          <w:szCs w:val="20"/>
          <w:lang w:eastAsia="en-IN"/>
        </w:rPr>
        <w:t xml:space="preserve"> The </w:t>
      </w:r>
      <w:proofErr w:type="spellStart"/>
      <w:r w:rsidRPr="008F0B5A">
        <w:rPr>
          <w:rFonts w:ascii="Times New Roman" w:eastAsia="Times New Roman" w:hAnsi="Times New Roman" w:cs="Times New Roman"/>
          <w:bCs/>
          <w:color w:val="000000"/>
          <w:sz w:val="20"/>
          <w:szCs w:val="20"/>
          <w:lang w:eastAsia="en-IN"/>
        </w:rPr>
        <w:t>Eanest</w:t>
      </w:r>
      <w:proofErr w:type="spellEnd"/>
      <w:r w:rsidRPr="008F0B5A">
        <w:rPr>
          <w:rFonts w:ascii="Times New Roman" w:eastAsia="Times New Roman" w:hAnsi="Times New Roman" w:cs="Times New Roman"/>
          <w:bCs/>
          <w:color w:val="000000"/>
          <w:sz w:val="20"/>
          <w:szCs w:val="20"/>
          <w:lang w:eastAsia="en-IN"/>
        </w:rPr>
        <w:t xml:space="preserve"> money and the balance shall be </w:t>
      </w:r>
      <w:proofErr w:type="spellStart"/>
      <w:r w:rsidRPr="008F0B5A">
        <w:rPr>
          <w:rFonts w:ascii="Times New Roman" w:eastAsia="Times New Roman" w:hAnsi="Times New Roman" w:cs="Times New Roman"/>
          <w:bCs/>
          <w:color w:val="000000"/>
          <w:sz w:val="20"/>
          <w:szCs w:val="20"/>
          <w:lang w:eastAsia="en-IN"/>
        </w:rPr>
        <w:t>realiased</w:t>
      </w:r>
      <w:proofErr w:type="spellEnd"/>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held up.</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w:t>
      </w:r>
      <w:proofErr w:type="gramStart"/>
      <w:r w:rsidRPr="008F0B5A">
        <w:rPr>
          <w:rFonts w:ascii="Times New Roman" w:eastAsia="Times New Roman" w:hAnsi="Times New Roman" w:cs="Times New Roman"/>
          <w:bCs/>
          <w:color w:val="000000"/>
          <w:sz w:val="20"/>
          <w:szCs w:val="20"/>
          <w:lang w:eastAsia="en-IN"/>
        </w:rPr>
        <w:t>communication</w:t>
      </w:r>
      <w:proofErr w:type="gramEnd"/>
      <w:r w:rsidRPr="008F0B5A">
        <w:rPr>
          <w:rFonts w:ascii="Times New Roman" w:eastAsia="Times New Roman" w:hAnsi="Times New Roman" w:cs="Times New Roman"/>
          <w:bCs/>
          <w:color w:val="000000"/>
          <w:sz w:val="20"/>
          <w:szCs w:val="20"/>
          <w:lang w:eastAsia="en-IN"/>
        </w:rPr>
        <w:t xml:space="preserve">.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w:t>
      </w:r>
      <w:proofErr w:type="spellStart"/>
      <w:r w:rsidR="00893360" w:rsidRPr="008F0B5A">
        <w:rPr>
          <w:rFonts w:ascii="Times New Roman" w:eastAsia="Times New Roman" w:hAnsi="Times New Roman" w:cs="Times New Roman"/>
          <w:bCs/>
          <w:color w:val="000000"/>
          <w:sz w:val="20"/>
          <w:szCs w:val="20"/>
          <w:lang w:eastAsia="en-IN"/>
        </w:rPr>
        <w:t>tenderer</w:t>
      </w:r>
      <w:proofErr w:type="spellEnd"/>
      <w:r w:rsidR="00893360" w:rsidRPr="008F0B5A">
        <w:rPr>
          <w:rFonts w:ascii="Times New Roman" w:eastAsia="Times New Roman" w:hAnsi="Times New Roman" w:cs="Times New Roman"/>
          <w:bCs/>
          <w:color w:val="000000"/>
          <w:sz w:val="20"/>
          <w:szCs w:val="20"/>
          <w:lang w:eastAsia="en-IN"/>
        </w:rPr>
        <w:t xml:space="preserve"> who would resort to canvassing will be liable to rejection.</w:t>
      </w:r>
    </w:p>
    <w:p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if withdraws his tender before acceptance or refusal within a reasonable time without any explanation for such withdrawals, he shall be disqualified for making  any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w:t>
      </w:r>
      <w:proofErr w:type="spellStart"/>
      <w:r w:rsidRPr="008F0B5A">
        <w:rPr>
          <w:rFonts w:ascii="Times New Roman" w:eastAsia="Times New Roman" w:hAnsi="Times New Roman" w:cs="Times New Roman"/>
          <w:bCs/>
          <w:color w:val="000000"/>
          <w:sz w:val="20"/>
          <w:szCs w:val="20"/>
          <w:lang w:eastAsia="en-IN"/>
        </w:rPr>
        <w:t>proforma</w:t>
      </w:r>
      <w:proofErr w:type="spellEnd"/>
      <w:r w:rsidRPr="008F0B5A">
        <w:rPr>
          <w:rFonts w:ascii="Times New Roman" w:eastAsia="Times New Roman" w:hAnsi="Times New Roman" w:cs="Times New Roman"/>
          <w:bCs/>
          <w:color w:val="000000"/>
          <w:sz w:val="20"/>
          <w:szCs w:val="20"/>
          <w:lang w:eastAsia="en-IN"/>
        </w:rPr>
        <w:t xml:space="preserve"> of labour department in form V for doing the needful by the authority of labour Department.</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gramStart"/>
      <w:r w:rsidRPr="008F0B5A">
        <w:rPr>
          <w:rFonts w:ascii="Times New Roman" w:eastAsia="Times New Roman" w:hAnsi="Times New Roman" w:cs="Times New Roman"/>
          <w:bCs/>
          <w:color w:val="000000"/>
          <w:sz w:val="20"/>
          <w:szCs w:val="20"/>
          <w:lang w:eastAsia="en-IN"/>
        </w:rPr>
        <w:t xml:space="preserve">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w:t>
      </w:r>
      <w:proofErr w:type="gramEnd"/>
      <w:r w:rsidRPr="008F0B5A">
        <w:rPr>
          <w:rFonts w:ascii="Times New Roman" w:eastAsia="Times New Roman" w:hAnsi="Times New Roman" w:cs="Times New Roman"/>
          <w:bCs/>
          <w:color w:val="000000"/>
          <w:sz w:val="20"/>
          <w:szCs w:val="20"/>
          <w:lang w:eastAsia="en-IN"/>
        </w:rPr>
        <w:t xml:space="preserve"> only indicative. At the time of execution this may vary. Payment will be made on the basis of different items actually executed and no claim will be entertained for reduction of quantities or omission of item.</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should mention in the tender his full postal address with telephone </w:t>
      </w:r>
      <w:proofErr w:type="spellStart"/>
      <w:r w:rsidRPr="008F0B5A">
        <w:rPr>
          <w:rFonts w:ascii="Times New Roman" w:eastAsia="Times New Roman" w:hAnsi="Times New Roman" w:cs="Times New Roman"/>
          <w:bCs/>
          <w:color w:val="000000"/>
          <w:sz w:val="20"/>
          <w:szCs w:val="20"/>
          <w:lang w:eastAsia="en-IN"/>
        </w:rPr>
        <w:t>no.if</w:t>
      </w:r>
      <w:proofErr w:type="spellEnd"/>
      <w:r w:rsidRPr="008F0B5A">
        <w:rPr>
          <w:rFonts w:ascii="Times New Roman" w:eastAsia="Times New Roman" w:hAnsi="Times New Roman" w:cs="Times New Roman"/>
          <w:bCs/>
          <w:color w:val="000000"/>
          <w:sz w:val="20"/>
          <w:szCs w:val="20"/>
          <w:lang w:eastAsia="en-IN"/>
        </w:rPr>
        <w:t xml:space="preserve"> any.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w:t>
      </w:r>
      <w:proofErr w:type="spellStart"/>
      <w:r w:rsidRPr="008F0B5A">
        <w:rPr>
          <w:rFonts w:ascii="Times New Roman" w:eastAsia="Times New Roman" w:hAnsi="Times New Roman" w:cs="Times New Roman"/>
          <w:bCs/>
          <w:color w:val="000000"/>
          <w:sz w:val="20"/>
          <w:szCs w:val="20"/>
          <w:lang w:eastAsia="en-IN"/>
        </w:rPr>
        <w:t>Mouza</w:t>
      </w:r>
      <w:proofErr w:type="spellEnd"/>
      <w:r w:rsidRPr="008F0B5A">
        <w:rPr>
          <w:rFonts w:ascii="Times New Roman" w:eastAsia="Times New Roman" w:hAnsi="Times New Roman" w:cs="Times New Roman"/>
          <w:bCs/>
          <w:color w:val="000000"/>
          <w:sz w:val="20"/>
          <w:szCs w:val="20"/>
          <w:lang w:eastAsia="en-IN"/>
        </w:rPr>
        <w:t xml:space="preserve"> and P.S. etc. i.e.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No claim for delay of payment due of payment due to non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will be entertained.</w:t>
      </w:r>
    </w:p>
    <w:p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074DF1">
        <w:rPr>
          <w:rFonts w:ascii="Times New Roman" w:eastAsia="Times New Roman" w:hAnsi="Times New Roman" w:cs="Times New Roman"/>
          <w:b/>
          <w:bCs/>
          <w:color w:val="000000"/>
          <w:szCs w:val="20"/>
          <w:lang w:eastAsia="en-IN"/>
        </w:rPr>
        <w:t>Memo No</w:t>
      </w:r>
      <w:r w:rsidR="000E5781" w:rsidRPr="00074DF1">
        <w:rPr>
          <w:rFonts w:ascii="Times New Roman" w:eastAsia="Times New Roman" w:hAnsi="Times New Roman" w:cs="Times New Roman"/>
          <w:b/>
          <w:bCs/>
          <w:color w:val="000000"/>
          <w:szCs w:val="20"/>
          <w:lang w:eastAsia="en-IN"/>
        </w:rPr>
        <w:t>:</w:t>
      </w:r>
      <w:r w:rsidR="007E186F" w:rsidRPr="00074DF1">
        <w:rPr>
          <w:rFonts w:ascii="Times New Roman" w:eastAsia="Times New Roman" w:hAnsi="Times New Roman" w:cs="Times New Roman"/>
          <w:b/>
          <w:bCs/>
          <w:color w:val="000000"/>
          <w:szCs w:val="20"/>
          <w:lang w:eastAsia="en-IN"/>
        </w:rPr>
        <w:t xml:space="preserve">      </w:t>
      </w:r>
      <w:r w:rsidR="00416B7A">
        <w:rPr>
          <w:rFonts w:ascii="Times New Roman" w:eastAsia="Times New Roman" w:hAnsi="Times New Roman" w:cs="Times New Roman"/>
          <w:b/>
          <w:bCs/>
          <w:color w:val="000000"/>
          <w:szCs w:val="20"/>
          <w:lang w:eastAsia="en-IN"/>
        </w:rPr>
        <w:t>201</w:t>
      </w:r>
      <w:r w:rsidR="007E186F" w:rsidRPr="00074DF1">
        <w:rPr>
          <w:rFonts w:ascii="Times New Roman" w:eastAsia="Times New Roman" w:hAnsi="Times New Roman" w:cs="Times New Roman"/>
          <w:b/>
          <w:bCs/>
          <w:color w:val="000000"/>
          <w:szCs w:val="20"/>
          <w:lang w:eastAsia="en-IN"/>
        </w:rPr>
        <w:t xml:space="preserve"> / (1) / 12</w:t>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074DF1">
        <w:rPr>
          <w:rFonts w:ascii="Times New Roman" w:eastAsia="Times New Roman" w:hAnsi="Times New Roman" w:cs="Times New Roman"/>
          <w:b/>
          <w:bCs/>
          <w:color w:val="000000"/>
          <w:szCs w:val="20"/>
          <w:lang w:eastAsia="en-IN"/>
        </w:rPr>
        <w:t xml:space="preserve">                          </w:t>
      </w:r>
      <w:r w:rsidRPr="00074DF1">
        <w:rPr>
          <w:rFonts w:ascii="Times New Roman" w:eastAsia="Times New Roman" w:hAnsi="Times New Roman" w:cs="Times New Roman"/>
          <w:b/>
          <w:bCs/>
          <w:color w:val="000000"/>
          <w:szCs w:val="20"/>
          <w:lang w:eastAsia="en-IN"/>
        </w:rPr>
        <w:t>Dated</w:t>
      </w:r>
      <w:proofErr w:type="gramStart"/>
      <w:r w:rsidRPr="00074DF1">
        <w:rPr>
          <w:rFonts w:ascii="Times New Roman" w:eastAsia="Times New Roman" w:hAnsi="Times New Roman" w:cs="Times New Roman"/>
          <w:b/>
          <w:bCs/>
          <w:color w:val="000000"/>
          <w:szCs w:val="20"/>
          <w:lang w:eastAsia="en-IN"/>
        </w:rPr>
        <w:t>:-</w:t>
      </w:r>
      <w:proofErr w:type="gramEnd"/>
      <w:r w:rsidR="007E186F" w:rsidRPr="00074DF1">
        <w:rPr>
          <w:rFonts w:ascii="Times New Roman" w:eastAsia="Times New Roman" w:hAnsi="Times New Roman" w:cs="Times New Roman"/>
          <w:b/>
          <w:bCs/>
          <w:color w:val="000000"/>
          <w:szCs w:val="20"/>
          <w:lang w:eastAsia="en-IN"/>
        </w:rPr>
        <w:t xml:space="preserve">  </w:t>
      </w:r>
      <w:r w:rsidR="00416B7A">
        <w:rPr>
          <w:rFonts w:ascii="Times New Roman" w:eastAsia="Times New Roman" w:hAnsi="Times New Roman" w:cs="Times New Roman"/>
          <w:b/>
          <w:bCs/>
          <w:color w:val="000000"/>
          <w:szCs w:val="20"/>
          <w:lang w:eastAsia="en-IN"/>
        </w:rPr>
        <w:t>04</w:t>
      </w:r>
      <w:r w:rsidR="003F2AD9" w:rsidRPr="00074DF1">
        <w:rPr>
          <w:rFonts w:ascii="Times New Roman" w:eastAsia="Times New Roman" w:hAnsi="Times New Roman" w:cs="Times New Roman"/>
          <w:b/>
          <w:bCs/>
          <w:color w:val="000000"/>
          <w:szCs w:val="20"/>
          <w:lang w:eastAsia="en-IN"/>
        </w:rPr>
        <w:t>/</w:t>
      </w:r>
      <w:r w:rsidR="00432570" w:rsidRPr="00074DF1">
        <w:rPr>
          <w:rFonts w:ascii="Times New Roman" w:eastAsia="Times New Roman" w:hAnsi="Times New Roman" w:cs="Times New Roman"/>
          <w:b/>
          <w:bCs/>
          <w:color w:val="000000"/>
          <w:szCs w:val="20"/>
          <w:lang w:eastAsia="en-IN"/>
        </w:rPr>
        <w:t>0</w:t>
      </w:r>
      <w:r w:rsidR="00416B7A">
        <w:rPr>
          <w:rFonts w:ascii="Times New Roman" w:eastAsia="Times New Roman" w:hAnsi="Times New Roman" w:cs="Times New Roman"/>
          <w:b/>
          <w:bCs/>
          <w:color w:val="000000"/>
          <w:szCs w:val="20"/>
          <w:lang w:eastAsia="en-IN"/>
        </w:rPr>
        <w:t>6</w:t>
      </w:r>
      <w:r w:rsidR="000A5F5E" w:rsidRPr="00074DF1">
        <w:rPr>
          <w:rFonts w:ascii="Times New Roman" w:eastAsia="Times New Roman" w:hAnsi="Times New Roman" w:cs="Times New Roman"/>
          <w:b/>
          <w:bCs/>
          <w:color w:val="000000"/>
          <w:szCs w:val="20"/>
          <w:lang w:eastAsia="en-IN"/>
        </w:rPr>
        <w:t>/2020</w:t>
      </w:r>
    </w:p>
    <w:p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
    <w:p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Sabhadhipati. Dakshin Dinajpur </w:t>
      </w:r>
      <w:proofErr w:type="spellStart"/>
      <w:r w:rsidRPr="00FE70ED">
        <w:rPr>
          <w:rFonts w:ascii="Times New Roman" w:eastAsia="Times New Roman" w:hAnsi="Times New Roman" w:cs="Times New Roman"/>
          <w:bCs/>
          <w:color w:val="000000"/>
          <w:sz w:val="20"/>
          <w:szCs w:val="20"/>
          <w:lang w:eastAsia="en-IN"/>
        </w:rPr>
        <w:t>Zilla</w:t>
      </w:r>
      <w:proofErr w:type="spellEnd"/>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Parishad</w:t>
      </w:r>
      <w:proofErr w:type="spellEnd"/>
      <w:r w:rsidRPr="00FE70ED">
        <w:rPr>
          <w:rFonts w:ascii="Times New Roman" w:eastAsia="Times New Roman" w:hAnsi="Times New Roman" w:cs="Times New Roman"/>
          <w:bCs/>
          <w:color w:val="000000"/>
          <w:sz w:val="20"/>
          <w:szCs w:val="20"/>
          <w:lang w:eastAsia="en-IN"/>
        </w:rPr>
        <w:t>,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North. Irrigation &amp; Waterways Directorate, Govt. of West Bengal, Green Park,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r w:rsidR="007D2482" w:rsidRPr="00FE70ED">
        <w:rPr>
          <w:rFonts w:ascii="Times New Roman" w:eastAsia="Times New Roman" w:hAnsi="Times New Roman" w:cs="Times New Roman"/>
          <w:bCs/>
          <w:color w:val="000000"/>
          <w:sz w:val="20"/>
          <w:szCs w:val="20"/>
          <w:lang w:eastAsia="en-IN"/>
        </w:rPr>
        <w:t>Green park</w:t>
      </w:r>
      <w:r w:rsidRPr="00FE70ED">
        <w:rPr>
          <w:rFonts w:ascii="Times New Roman" w:eastAsia="Times New Roman" w:hAnsi="Times New Roman" w:cs="Times New Roman"/>
          <w:bCs/>
          <w:color w:val="000000"/>
          <w:sz w:val="20"/>
          <w:szCs w:val="20"/>
          <w:lang w:eastAsia="en-IN"/>
        </w:rPr>
        <w:t>, Malda.</w:t>
      </w:r>
    </w:p>
    <w:p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North Dinajpur Irrigation Division / Malda Irrigation Division / </w:t>
      </w:r>
      <w:proofErr w:type="spellStart"/>
      <w:r w:rsidRPr="007E186F">
        <w:rPr>
          <w:rFonts w:ascii="Times New Roman" w:eastAsia="Times New Roman" w:hAnsi="Times New Roman" w:cs="Times New Roman"/>
          <w:bCs/>
          <w:color w:val="000000"/>
          <w:sz w:val="20"/>
          <w:szCs w:val="20"/>
          <w:lang w:eastAsia="en-IN"/>
        </w:rPr>
        <w:t>Mahananda</w:t>
      </w:r>
      <w:proofErr w:type="spellEnd"/>
      <w:r w:rsidRPr="007E186F">
        <w:rPr>
          <w:rFonts w:ascii="Times New Roman" w:eastAsia="Times New Roman" w:hAnsi="Times New Roman" w:cs="Times New Roman"/>
          <w:bCs/>
          <w:color w:val="000000"/>
          <w:sz w:val="20"/>
          <w:szCs w:val="20"/>
          <w:lang w:eastAsia="en-IN"/>
        </w:rPr>
        <w:t xml:space="preserve"> Embankment Division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Magistrate, Dakshin Dinajpur,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Chairman, Balurghat Municipality,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S.D.O. Balurghat / Gangarampur Irrigation Sub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Secretary / Chairman, Contractors Association, Balurghat / </w:t>
      </w:r>
      <w:proofErr w:type="spellStart"/>
      <w:r w:rsidRPr="00FE70ED">
        <w:rPr>
          <w:rFonts w:ascii="Times New Roman" w:eastAsia="Times New Roman" w:hAnsi="Times New Roman" w:cs="Times New Roman"/>
          <w:bCs/>
          <w:color w:val="000000"/>
          <w:sz w:val="20"/>
          <w:szCs w:val="20"/>
          <w:lang w:eastAsia="en-IN"/>
        </w:rPr>
        <w:t>Raiganj</w:t>
      </w:r>
      <w:proofErr w:type="spellEnd"/>
      <w:r w:rsidRPr="00FE70ED">
        <w:rPr>
          <w:rFonts w:ascii="Times New Roman" w:eastAsia="Times New Roman" w:hAnsi="Times New Roman" w:cs="Times New Roman"/>
          <w:bCs/>
          <w:color w:val="000000"/>
          <w:sz w:val="20"/>
          <w:szCs w:val="20"/>
          <w:lang w:eastAsia="en-IN"/>
        </w:rPr>
        <w:t xml:space="preserve"> /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Chairman / Secretary, Engineers Co-Operative / Labour Co-Operative Association,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Estimating Branch / Accounts Section /Establishment Branch of this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District Information &amp; Cultural Officer,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proofErr w:type="spellStart"/>
      <w:proofErr w:type="gramStart"/>
      <w:r w:rsidRPr="00F66192">
        <w:rPr>
          <w:rFonts w:ascii="Times New Roman" w:eastAsia="Times New Roman" w:hAnsi="Times New Roman" w:cs="Times New Roman"/>
          <w:bCs/>
          <w:color w:val="000000"/>
          <w:lang w:eastAsia="en-IN"/>
        </w:rPr>
        <w:t>acquinted</w:t>
      </w:r>
      <w:proofErr w:type="spellEnd"/>
      <w:r w:rsidRPr="00F66192">
        <w:rPr>
          <w:rFonts w:ascii="Times New Roman" w:eastAsia="Times New Roman" w:hAnsi="Times New Roman" w:cs="Times New Roman"/>
          <w:bCs/>
          <w:color w:val="000000"/>
          <w:lang w:eastAsia="en-IN"/>
        </w:rPr>
        <w:t xml:space="preserve">  with</w:t>
      </w:r>
      <w:proofErr w:type="gramEnd"/>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My / Our Tender is offered taking due consideration of factors and if the  same be accepted, I /  We promise to abide by all the stipulations of the contract documents and carry out and complete the work to the full satisfaction of the Department.</w:t>
      </w:r>
    </w:p>
    <w:p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I / We do hereby declare that I / We shall remain fully responsible for the Bank Draft / Deposit on Call receipt etc, attached with this tender as earnest money / Security deposit if dishonoured and also that under no circumstances , I / We shall be in position to stop payment thereof.</w:t>
      </w:r>
    </w:p>
    <w:p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tblPr>
      <w:tblGrid>
        <w:gridCol w:w="960"/>
        <w:gridCol w:w="960"/>
        <w:gridCol w:w="960"/>
        <w:gridCol w:w="1388"/>
        <w:gridCol w:w="960"/>
        <w:gridCol w:w="960"/>
        <w:gridCol w:w="960"/>
        <w:gridCol w:w="2520"/>
      </w:tblGrid>
      <w:tr w:rsidR="004313FA" w:rsidRPr="00205467" w:rsidTr="004313FA">
        <w:trPr>
          <w:trHeight w:val="300"/>
        </w:trPr>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xml:space="preserve">Postal address of the </w:t>
            </w:r>
            <w:proofErr w:type="spellStart"/>
            <w:r w:rsidRPr="00205467">
              <w:rPr>
                <w:rFonts w:ascii="Times New Roman" w:eastAsia="Times New Roman" w:hAnsi="Times New Roman" w:cs="Times New Roman"/>
                <w:bCs/>
                <w:color w:val="000000"/>
                <w:lang w:eastAsia="en-IN"/>
              </w:rPr>
              <w:t>Tenderer</w:t>
            </w:r>
            <w:proofErr w:type="spellEnd"/>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Entries to be make in Block letter )</w:t>
            </w: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 xml:space="preserve">( Signature of </w:t>
            </w:r>
            <w:proofErr w:type="spellStart"/>
            <w:r w:rsidRPr="00205467">
              <w:rPr>
                <w:rFonts w:ascii="Times New Roman" w:eastAsia="Times New Roman" w:hAnsi="Times New Roman" w:cs="Times New Roman"/>
                <w:bCs/>
                <w:color w:val="000000"/>
                <w:sz w:val="20"/>
                <w:szCs w:val="20"/>
                <w:lang w:eastAsia="en-IN"/>
              </w:rPr>
              <w:t>Tenderer</w:t>
            </w:r>
            <w:proofErr w:type="spellEnd"/>
            <w:r w:rsidRPr="00205467">
              <w:rPr>
                <w:rFonts w:ascii="Times New Roman" w:eastAsia="Times New Roman" w:hAnsi="Times New Roman" w:cs="Times New Roman"/>
                <w:bCs/>
                <w:color w:val="000000"/>
                <w:sz w:val="20"/>
                <w:szCs w:val="20"/>
                <w:lang w:eastAsia="en-IN"/>
              </w:rPr>
              <w:t xml:space="preserve"> )</w:t>
            </w: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rsidR="00EF3E09" w:rsidRDefault="00EF3E09" w:rsidP="00893360">
      <w:pPr>
        <w:spacing w:after="0" w:line="240" w:lineRule="auto"/>
        <w:rPr>
          <w:rFonts w:ascii="Times New Roman" w:eastAsia="Times New Roman" w:hAnsi="Times New Roman" w:cs="Times New Roman"/>
          <w:bCs/>
          <w:color w:val="000000"/>
          <w:lang w:eastAsia="en-IN"/>
        </w:rPr>
      </w:pP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r w:rsidRPr="00F66192">
        <w:rPr>
          <w:rFonts w:ascii="Times New Roman" w:eastAsia="Times New Roman" w:hAnsi="Times New Roman" w:cs="Times New Roman"/>
          <w:bCs/>
          <w:color w:val="000000"/>
          <w:lang w:eastAsia="en-IN"/>
        </w:rPr>
        <w:t>Deptt</w:t>
      </w:r>
      <w:proofErr w:type="spellEnd"/>
      <w:proofErr w:type="gramStart"/>
      <w:r w:rsidRPr="00F66192">
        <w:rPr>
          <w:rFonts w:ascii="Times New Roman" w:eastAsia="Times New Roman" w:hAnsi="Times New Roman" w:cs="Times New Roman"/>
          <w:bCs/>
          <w:color w:val="000000"/>
          <w:lang w:eastAsia="en-IN"/>
        </w:rPr>
        <w:t>,.</w:t>
      </w:r>
      <w:proofErr w:type="gramEnd"/>
      <w:r w:rsidRPr="00F66192">
        <w:rPr>
          <w:rFonts w:ascii="Times New Roman" w:eastAsia="Times New Roman" w:hAnsi="Times New Roman" w:cs="Times New Roman"/>
          <w:bCs/>
          <w:color w:val="000000"/>
          <w:lang w:eastAsia="en-IN"/>
        </w:rPr>
        <w:t xml:space="preserve"> </w:t>
      </w:r>
      <w:proofErr w:type="gramStart"/>
      <w:r w:rsidRPr="00F66192">
        <w:rPr>
          <w:rFonts w:ascii="Times New Roman" w:eastAsia="Times New Roman" w:hAnsi="Times New Roman" w:cs="Times New Roman"/>
          <w:bCs/>
          <w:color w:val="000000"/>
          <w:lang w:eastAsia="en-IN"/>
        </w:rPr>
        <w:t>Northern Circle / N.B. Constn.</w:t>
      </w:r>
      <w:proofErr w:type="gramEnd"/>
      <w:r w:rsidRPr="00F66192">
        <w:rPr>
          <w:rFonts w:ascii="Times New Roman" w:eastAsia="Times New Roman" w:hAnsi="Times New Roman" w:cs="Times New Roman"/>
          <w:bCs/>
          <w:color w:val="000000"/>
          <w:lang w:eastAsia="en-IN"/>
        </w:rPr>
        <w:t xml:space="preserve"> Circle No. I / II in force at the time of acceptance of tender for the working area shall be taken into consideration as guiding schedule.</w:t>
      </w:r>
    </w:p>
    <w:p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tblPr>
      <w:tblGrid>
        <w:gridCol w:w="2726"/>
        <w:gridCol w:w="2995"/>
        <w:gridCol w:w="3710"/>
      </w:tblGrid>
      <w:tr w:rsidR="004313FA" w:rsidRPr="00EF3E09" w:rsidTr="00A33793">
        <w:trPr>
          <w:trHeight w:val="675"/>
        </w:trPr>
        <w:tc>
          <w:tcPr>
            <w:tcW w:w="2726"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 xml:space="preserve">Signature of </w:t>
            </w:r>
            <w:proofErr w:type="spellStart"/>
            <w:r w:rsidRPr="00EF3E09">
              <w:rPr>
                <w:rFonts w:ascii="Calibri" w:eastAsia="Times New Roman" w:hAnsi="Calibri" w:cs="Times New Roman"/>
                <w:b/>
                <w:bCs/>
                <w:color w:val="000000"/>
                <w:sz w:val="20"/>
                <w:szCs w:val="20"/>
                <w:lang w:eastAsia="en-IN"/>
              </w:rPr>
              <w:t>Tenderer</w:t>
            </w:r>
            <w:proofErr w:type="spellEnd"/>
          </w:p>
        </w:tc>
        <w:tc>
          <w:tcPr>
            <w:tcW w:w="2995" w:type="dxa"/>
            <w:shd w:val="clear" w:color="auto" w:fill="auto"/>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rsidR="004E5220" w:rsidRPr="00034D9B" w:rsidRDefault="004E5220" w:rsidP="004E5220">
      <w:pPr>
        <w:pStyle w:val="NoSpacing"/>
        <w:jc w:val="center"/>
        <w:rPr>
          <w:rFonts w:ascii="Yu Mincho Demibold" w:eastAsia="Yu Mincho Demibold" w:hAnsi="Yu Mincho Demibold"/>
          <w:b/>
          <w:sz w:val="24"/>
          <w:szCs w:val="28"/>
          <w:u w:val="single"/>
        </w:rPr>
      </w:pPr>
      <w:r w:rsidRPr="00034D9B">
        <w:rPr>
          <w:rFonts w:ascii="Yu Mincho Demibold" w:eastAsia="Yu Mincho Demibold" w:hAnsi="Yu Mincho Demibold"/>
          <w:b/>
          <w:sz w:val="24"/>
          <w:szCs w:val="28"/>
          <w:u w:val="single"/>
        </w:rPr>
        <w:lastRenderedPageBreak/>
        <w:t xml:space="preserve"> </w:t>
      </w:r>
      <w:proofErr w:type="gramStart"/>
      <w:r w:rsidRPr="00034D9B">
        <w:rPr>
          <w:rFonts w:ascii="Yu Mincho Demibold" w:eastAsia="Yu Mincho Demibold" w:hAnsi="Yu Mincho Demibold"/>
          <w:b/>
          <w:sz w:val="24"/>
          <w:szCs w:val="28"/>
          <w:u w:val="single"/>
        </w:rPr>
        <w:t>NIT No.</w:t>
      </w:r>
      <w:proofErr w:type="gramEnd"/>
      <w:r w:rsidRPr="00034D9B">
        <w:rPr>
          <w:rFonts w:ascii="Yu Mincho Demibold" w:eastAsia="Yu Mincho Demibold" w:hAnsi="Yu Mincho Demibold"/>
          <w:b/>
          <w:sz w:val="24"/>
          <w:szCs w:val="28"/>
          <w:u w:val="single"/>
        </w:rPr>
        <w:t xml:space="preserve">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/EE/SDID/NIT-</w:t>
      </w:r>
      <w:r w:rsidRPr="00034D9B">
        <w:rPr>
          <w:rFonts w:ascii="Yu Mincho Demibold" w:eastAsia="Yu Mincho Demibold" w:hAnsi="Yu Mincho Demibold"/>
          <w:b/>
          <w:sz w:val="24"/>
          <w:szCs w:val="28"/>
          <w:u w:val="single"/>
        </w:rPr>
        <w:t>0</w:t>
      </w:r>
      <w:r w:rsidR="00AE4214">
        <w:rPr>
          <w:rFonts w:ascii="Yu Mincho Demibold" w:eastAsia="Yu Mincho Demibold" w:hAnsi="Yu Mincho Demibold"/>
          <w:b/>
          <w:sz w:val="24"/>
          <w:szCs w:val="28"/>
          <w:u w:val="single"/>
        </w:rPr>
        <w:t>5</w:t>
      </w:r>
      <w:r w:rsidR="00E24FD5">
        <w:rPr>
          <w:rFonts w:ascii="Yu Mincho Demibold" w:eastAsia="Yu Mincho Demibold" w:hAnsi="Yu Mincho Demibold"/>
          <w:b/>
          <w:sz w:val="24"/>
          <w:szCs w:val="28"/>
          <w:u w:val="single"/>
        </w:rPr>
        <w:t>/2020</w:t>
      </w:r>
      <w:r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21</w:t>
      </w:r>
    </w:p>
    <w:p w:rsidR="004E5220" w:rsidRPr="00371983" w:rsidRDefault="004E5220" w:rsidP="004E5220">
      <w:pPr>
        <w:pStyle w:val="NoSpacing"/>
        <w:jc w:val="center"/>
        <w:rPr>
          <w:rFonts w:ascii="Arial Narrow" w:hAnsi="Arial Narrow" w:cs="Arial"/>
          <w:b/>
          <w:i/>
          <w:sz w:val="20"/>
          <w:szCs w:val="18"/>
        </w:rPr>
      </w:pPr>
    </w:p>
    <w:tbl>
      <w:tblPr>
        <w:tblW w:w="14714" w:type="dxa"/>
        <w:jc w:val="center"/>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3"/>
        <w:gridCol w:w="6455"/>
        <w:gridCol w:w="1843"/>
        <w:gridCol w:w="1559"/>
        <w:gridCol w:w="1276"/>
        <w:gridCol w:w="850"/>
        <w:gridCol w:w="2238"/>
      </w:tblGrid>
      <w:tr w:rsidR="007005E6" w:rsidRPr="003901DD" w:rsidTr="002150C5">
        <w:trPr>
          <w:trHeight w:hRule="exact" w:val="698"/>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455"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(in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rsidTr="00A11A80">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D8525F" w:rsidRPr="00940997" w:rsidTr="00AE4214">
        <w:trPr>
          <w:trHeight w:hRule="exact" w:val="2771"/>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1788" w:rsidRDefault="004E5D1D" w:rsidP="00EE7D1D">
            <w:pPr>
              <w:widowControl w:val="0"/>
              <w:autoSpaceDE w:val="0"/>
              <w:autoSpaceDN w:val="0"/>
              <w:adjustRightInd w:val="0"/>
              <w:spacing w:before="10" w:after="0" w:line="260" w:lineRule="exact"/>
              <w:jc w:val="both"/>
              <w:rPr>
                <w:rFonts w:ascii="Times New Roman" w:hAnsi="Times New Roman" w:cs="Times New Roman"/>
                <w:b/>
                <w:sz w:val="28"/>
                <w:szCs w:val="24"/>
              </w:rPr>
            </w:pPr>
            <w:r w:rsidRPr="004E5D1D">
              <w:rPr>
                <w:rFonts w:ascii="Times New Roman" w:hAnsi="Times New Roman"/>
                <w:szCs w:val="24"/>
              </w:rPr>
              <w:t xml:space="preserve">Topographical Survey of </w:t>
            </w:r>
            <w:proofErr w:type="spellStart"/>
            <w:r w:rsidRPr="004E5D1D">
              <w:rPr>
                <w:rFonts w:ascii="Times New Roman" w:hAnsi="Times New Roman"/>
                <w:szCs w:val="24"/>
              </w:rPr>
              <w:t>Tapan</w:t>
            </w:r>
            <w:proofErr w:type="spellEnd"/>
            <w:r w:rsidRPr="004E5D1D">
              <w:rPr>
                <w:rFonts w:ascii="Times New Roman" w:hAnsi="Times New Roman"/>
                <w:szCs w:val="24"/>
              </w:rPr>
              <w:t xml:space="preserve"> </w:t>
            </w:r>
            <w:proofErr w:type="spellStart"/>
            <w:r w:rsidRPr="004E5D1D">
              <w:rPr>
                <w:rFonts w:ascii="Times New Roman" w:hAnsi="Times New Roman"/>
                <w:szCs w:val="24"/>
              </w:rPr>
              <w:t>Khari</w:t>
            </w:r>
            <w:proofErr w:type="spellEnd"/>
            <w:r w:rsidRPr="004E5D1D">
              <w:rPr>
                <w:rFonts w:ascii="Times New Roman" w:hAnsi="Times New Roman"/>
                <w:szCs w:val="24"/>
              </w:rPr>
              <w:t xml:space="preserve"> using Total Station instrument including submission of editable soft copy in Block &amp; P.S.- </w:t>
            </w:r>
            <w:proofErr w:type="spellStart"/>
            <w:r w:rsidRPr="004E5D1D">
              <w:rPr>
                <w:rFonts w:ascii="Times New Roman" w:hAnsi="Times New Roman"/>
                <w:szCs w:val="24"/>
              </w:rPr>
              <w:t>Tapan</w:t>
            </w:r>
            <w:proofErr w:type="spellEnd"/>
            <w:r w:rsidRPr="004E5D1D">
              <w:rPr>
                <w:rFonts w:ascii="Times New Roman" w:hAnsi="Times New Roman"/>
                <w:szCs w:val="24"/>
              </w:rPr>
              <w:t>, District- Dakshin Dinajpur (Phase-I</w:t>
            </w:r>
            <w:r w:rsidR="00AE4214">
              <w:rPr>
                <w:rFonts w:ascii="Times New Roman" w:hAnsi="Times New Roman"/>
                <w:szCs w:val="24"/>
              </w:rPr>
              <w:t>I</w:t>
            </w:r>
            <w:r w:rsidRPr="004E5D1D">
              <w:rPr>
                <w:rFonts w:ascii="Times New Roman" w:hAnsi="Times New Roman"/>
                <w:szCs w:val="24"/>
              </w:rPr>
              <w:t xml:space="preserve">, Ch. </w:t>
            </w:r>
            <w:r w:rsidR="00AE4214">
              <w:rPr>
                <w:rFonts w:ascii="Times New Roman" w:hAnsi="Times New Roman"/>
                <w:szCs w:val="24"/>
              </w:rPr>
              <w:t>1</w:t>
            </w:r>
            <w:r w:rsidRPr="004E5D1D">
              <w:rPr>
                <w:rFonts w:ascii="Times New Roman" w:hAnsi="Times New Roman"/>
                <w:szCs w:val="24"/>
              </w:rPr>
              <w:t xml:space="preserve">0.00Km to </w:t>
            </w:r>
            <w:r w:rsidR="00AE4214">
              <w:rPr>
                <w:rFonts w:ascii="Times New Roman" w:hAnsi="Times New Roman"/>
                <w:szCs w:val="24"/>
              </w:rPr>
              <w:t>1</w:t>
            </w:r>
            <w:r w:rsidRPr="004E5D1D">
              <w:rPr>
                <w:rFonts w:ascii="Times New Roman" w:hAnsi="Times New Roman"/>
                <w:szCs w:val="24"/>
              </w:rPr>
              <w:t>9.90Km)."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4E5D1D">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sidR="004E5D1D">
              <w:rPr>
                <w:rFonts w:ascii="Arial Narrow" w:hAnsi="Arial Narrow"/>
                <w:szCs w:val="24"/>
              </w:rPr>
              <w:t>4,83,120</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4E5D1D">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sidR="004E5D1D" w:rsidRPr="004E5D1D">
              <w:rPr>
                <w:rFonts w:ascii="Arial Narrow" w:hAnsi="Arial Narrow"/>
                <w:szCs w:val="24"/>
              </w:rPr>
              <w:t>9,662</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EE7D1D" w:rsidRDefault="00695BC9" w:rsidP="00655FCE">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Cs w:val="18"/>
              </w:rPr>
              <w:t>10</w:t>
            </w:r>
            <w:r w:rsidR="00D8525F" w:rsidRPr="00871A2C">
              <w:rPr>
                <w:rFonts w:ascii="Times New Roman" w:hAnsi="Times New Roman" w:cs="Times New Roman"/>
                <w:szCs w:val="18"/>
              </w:rPr>
              <w:t xml:space="preserve"> Days</w:t>
            </w:r>
          </w:p>
        </w:tc>
        <w:tc>
          <w:tcPr>
            <w:tcW w:w="850" w:type="dxa"/>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NON-PLAN</w:t>
            </w:r>
          </w:p>
        </w:tc>
        <w:tc>
          <w:tcPr>
            <w:tcW w:w="2238" w:type="dxa"/>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975137">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Pr>
                <w:rFonts w:ascii="Times New Roman" w:hAnsi="Times New Roman"/>
                <w:szCs w:val="15"/>
              </w:rPr>
              <w:t>3</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bl>
    <w:p w:rsidR="004E5220" w:rsidRDefault="004E5220" w:rsidP="004E5220">
      <w:pPr>
        <w:pStyle w:val="NoSpacing"/>
        <w:jc w:val="both"/>
        <w:rPr>
          <w:rFonts w:ascii="Times New Roman" w:hAnsi="Times New Roman"/>
          <w:b/>
          <w:color w:val="FF0000"/>
          <w:sz w:val="20"/>
          <w:szCs w:val="24"/>
        </w:rPr>
      </w:pPr>
    </w:p>
    <w:p w:rsidR="00600906" w:rsidRDefault="00600906"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tblPr>
      <w:tblGrid>
        <w:gridCol w:w="10915"/>
        <w:gridCol w:w="426"/>
        <w:gridCol w:w="3260"/>
      </w:tblGrid>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F05649"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12</w:t>
            </w:r>
            <w:r w:rsidR="00C50E1C" w:rsidRPr="00871A2C">
              <w:rPr>
                <w:rFonts w:ascii="Times New Roman" w:eastAsia="Times New Roman" w:hAnsi="Times New Roman" w:cs="Times New Roman"/>
                <w:b/>
                <w:bCs/>
                <w:color w:val="000000"/>
                <w:sz w:val="24"/>
                <w:lang w:eastAsia="en-IN"/>
              </w:rPr>
              <w:t>.0</w:t>
            </w:r>
            <w:r w:rsidR="00695BC9">
              <w:rPr>
                <w:rFonts w:ascii="Times New Roman" w:eastAsia="Times New Roman" w:hAnsi="Times New Roman" w:cs="Times New Roman"/>
                <w:b/>
                <w:bCs/>
                <w:color w:val="000000"/>
                <w:sz w:val="24"/>
                <w:lang w:eastAsia="en-IN"/>
              </w:rPr>
              <w:t>6</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F05649"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w:t>
            </w:r>
            <w:r w:rsidR="00695BC9">
              <w:rPr>
                <w:rFonts w:ascii="Times New Roman" w:eastAsia="Times New Roman" w:hAnsi="Times New Roman" w:cs="Times New Roman"/>
                <w:b/>
                <w:bCs/>
                <w:color w:val="000000"/>
                <w:sz w:val="24"/>
                <w:lang w:eastAsia="en-IN"/>
              </w:rPr>
              <w:t>5</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F05649" w:rsidP="00695BC9">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17</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sidR="00693C6A">
              <w:rPr>
                <w:rFonts w:ascii="Times New Roman" w:eastAsia="Times New Roman" w:hAnsi="Times New Roman" w:cs="Times New Roman"/>
                <w:b/>
                <w:bCs/>
                <w:color w:val="000000"/>
                <w:sz w:val="24"/>
                <w:lang w:eastAsia="en-IN"/>
              </w:rPr>
              <w:t>6</w:t>
            </w:r>
            <w:r w:rsidR="009E4A85" w:rsidRPr="00871A2C">
              <w:rPr>
                <w:rFonts w:ascii="Times New Roman" w:eastAsia="Times New Roman" w:hAnsi="Times New Roman" w:cs="Times New Roman"/>
                <w:b/>
                <w:bCs/>
                <w:color w:val="000000"/>
                <w:sz w:val="24"/>
                <w:lang w:eastAsia="en-IN"/>
              </w:rPr>
              <w:t>.00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F05649"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17</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A27FCB" w:rsidRPr="00871A2C">
              <w:rPr>
                <w:rFonts w:ascii="Times New Roman" w:eastAsia="Times New Roman" w:hAnsi="Times New Roman" w:cs="Times New Roman"/>
                <w:b/>
                <w:bCs/>
                <w:color w:val="000000"/>
                <w:sz w:val="24"/>
                <w:lang w:eastAsia="en-IN"/>
              </w:rPr>
              <w:t xml:space="preserve"> at 1</w:t>
            </w:r>
            <w:r w:rsidR="00693C6A">
              <w:rPr>
                <w:rFonts w:ascii="Times New Roman" w:eastAsia="Times New Roman" w:hAnsi="Times New Roman" w:cs="Times New Roman"/>
                <w:b/>
                <w:bCs/>
                <w:color w:val="000000"/>
                <w:sz w:val="24"/>
                <w:lang w:eastAsia="en-IN"/>
              </w:rPr>
              <w:t>6</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rsidR="004E5220" w:rsidRPr="009F4A78" w:rsidRDefault="00F57F2C" w:rsidP="009F4A78">
      <w:pPr>
        <w:pStyle w:val="NoSpacing"/>
        <w:jc w:val="both"/>
        <w:rPr>
          <w:rFonts w:ascii="Times New Roman" w:hAnsi="Times New Roman"/>
          <w:b/>
          <w:color w:val="FF0000"/>
        </w:rPr>
      </w:pPr>
      <w:r w:rsidRPr="00F57F2C">
        <w:rPr>
          <w:rFonts w:ascii="Arial Narrow" w:hAnsi="Arial Narrow"/>
          <w:b/>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12.1pt;margin-top:43.8pt;width:198.2pt;height:45.15pt;z-index:251658240;mso-height-percent:200;mso-position-horizontal-relative:text;mso-position-vertical-relative:text;mso-height-percent:200;mso-width-relative:margin;mso-height-relative:margin" stroked="f">
            <v:textbox style="mso-fit-shape-to-text:t">
              <w:txbxContent>
                <w:p w:rsidR="00352AAD" w:rsidRPr="00034D9B" w:rsidRDefault="00352AAD" w:rsidP="004E5220">
                  <w:pPr>
                    <w:pStyle w:val="NoSpacing"/>
                    <w:jc w:val="center"/>
                    <w:rPr>
                      <w:rFonts w:ascii="Times New Roman" w:hAnsi="Times New Roman"/>
                    </w:rPr>
                  </w:pPr>
                  <w:r w:rsidRPr="00034D9B">
                    <w:rPr>
                      <w:rFonts w:ascii="Times New Roman" w:hAnsi="Times New Roman"/>
                    </w:rPr>
                    <w:t>Executive Engineer</w:t>
                  </w:r>
                </w:p>
                <w:p w:rsidR="00352AAD" w:rsidRPr="00034D9B" w:rsidRDefault="00352AAD" w:rsidP="004E5220">
                  <w:pPr>
                    <w:pStyle w:val="NoSpacing"/>
                    <w:jc w:val="center"/>
                    <w:rPr>
                      <w:rFonts w:ascii="Times New Roman" w:hAnsi="Times New Roman"/>
                    </w:rPr>
                  </w:pPr>
                  <w:r w:rsidRPr="00034D9B">
                    <w:rPr>
                      <w:rFonts w:ascii="Times New Roman" w:hAnsi="Times New Roman"/>
                    </w:rPr>
                    <w:t>South Dinajpur Irrigation Division</w:t>
                  </w:r>
                </w:p>
                <w:p w:rsidR="00352AAD" w:rsidRPr="00034D9B" w:rsidRDefault="00352AAD" w:rsidP="004E5220">
                  <w:pPr>
                    <w:pStyle w:val="NoSpacing"/>
                    <w:jc w:val="center"/>
                    <w:rPr>
                      <w:rFonts w:ascii="Times New Roman" w:hAnsi="Times New Roman"/>
                    </w:rPr>
                  </w:pPr>
                  <w:proofErr w:type="gramStart"/>
                  <w:r>
                    <w:rPr>
                      <w:rFonts w:ascii="Times New Roman" w:hAnsi="Times New Roman"/>
                    </w:rPr>
                    <w:t xml:space="preserve">Beltala Park, </w:t>
                  </w:r>
                  <w:r w:rsidRPr="00034D9B">
                    <w:rPr>
                      <w:rFonts w:ascii="Times New Roman" w:hAnsi="Times New Roman"/>
                    </w:rPr>
                    <w:t>Balurghat.</w:t>
                  </w:r>
                  <w:proofErr w:type="gramEnd"/>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CA" w:rsidRDefault="00B77FCA" w:rsidP="00A33793">
      <w:pPr>
        <w:spacing w:after="0" w:line="240" w:lineRule="auto"/>
      </w:pPr>
      <w:r>
        <w:separator/>
      </w:r>
    </w:p>
  </w:endnote>
  <w:endnote w:type="continuationSeparator" w:id="0">
    <w:p w:rsidR="00B77FCA" w:rsidRDefault="00B77FCA" w:rsidP="00A3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MS Mincho"/>
    <w:charset w:val="80"/>
    <w:family w:val="roman"/>
    <w:pitch w:val="variable"/>
    <w:sig w:usb0="00000000" w:usb1="2AC7FCF0"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575"/>
      <w:docPartObj>
        <w:docPartGallery w:val="Page Numbers (Bottom of Page)"/>
        <w:docPartUnique/>
      </w:docPartObj>
    </w:sdtPr>
    <w:sdtContent>
      <w:sdt>
        <w:sdtPr>
          <w:id w:val="565050477"/>
          <w:docPartObj>
            <w:docPartGallery w:val="Page Numbers (Top of Page)"/>
            <w:docPartUnique/>
          </w:docPartObj>
        </w:sdtPr>
        <w:sdtContent>
          <w:p w:rsidR="00352AAD" w:rsidRDefault="00352AAD">
            <w:pPr>
              <w:pStyle w:val="Footer"/>
              <w:jc w:val="center"/>
            </w:pPr>
            <w:r>
              <w:t xml:space="preserve">Page </w:t>
            </w:r>
            <w:r w:rsidR="00F57F2C">
              <w:rPr>
                <w:b/>
                <w:sz w:val="24"/>
                <w:szCs w:val="24"/>
              </w:rPr>
              <w:fldChar w:fldCharType="begin"/>
            </w:r>
            <w:r>
              <w:rPr>
                <w:b/>
              </w:rPr>
              <w:instrText xml:space="preserve"> PAGE </w:instrText>
            </w:r>
            <w:r w:rsidR="00F57F2C">
              <w:rPr>
                <w:b/>
                <w:sz w:val="24"/>
                <w:szCs w:val="24"/>
              </w:rPr>
              <w:fldChar w:fldCharType="separate"/>
            </w:r>
            <w:r w:rsidR="00D66D81">
              <w:rPr>
                <w:b/>
                <w:noProof/>
              </w:rPr>
              <w:t>6</w:t>
            </w:r>
            <w:r w:rsidR="00F57F2C">
              <w:rPr>
                <w:b/>
                <w:sz w:val="24"/>
                <w:szCs w:val="24"/>
              </w:rPr>
              <w:fldChar w:fldCharType="end"/>
            </w:r>
            <w:r>
              <w:t xml:space="preserve"> of </w:t>
            </w:r>
            <w:r w:rsidR="00F57F2C">
              <w:rPr>
                <w:b/>
                <w:sz w:val="24"/>
                <w:szCs w:val="24"/>
              </w:rPr>
              <w:fldChar w:fldCharType="begin"/>
            </w:r>
            <w:r>
              <w:rPr>
                <w:b/>
              </w:rPr>
              <w:instrText xml:space="preserve"> NUMPAGES  </w:instrText>
            </w:r>
            <w:r w:rsidR="00F57F2C">
              <w:rPr>
                <w:b/>
                <w:sz w:val="24"/>
                <w:szCs w:val="24"/>
              </w:rPr>
              <w:fldChar w:fldCharType="separate"/>
            </w:r>
            <w:r w:rsidR="00D66D81">
              <w:rPr>
                <w:b/>
                <w:noProof/>
              </w:rPr>
              <w:t>6</w:t>
            </w:r>
            <w:r w:rsidR="00F57F2C">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CA" w:rsidRDefault="00B77FCA" w:rsidP="00A33793">
      <w:pPr>
        <w:spacing w:after="0" w:line="240" w:lineRule="auto"/>
      </w:pPr>
      <w:r>
        <w:separator/>
      </w:r>
    </w:p>
  </w:footnote>
  <w:footnote w:type="continuationSeparator" w:id="0">
    <w:p w:rsidR="00B77FCA" w:rsidRDefault="00B77FCA" w:rsidP="00A3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46B" w:rsidRPr="00E6646B" w:rsidRDefault="00E6646B" w:rsidP="00E6646B">
    <w:pPr>
      <w:pStyle w:val="Header"/>
      <w:jc w:val="right"/>
      <w:rPr>
        <w:b/>
        <w:color w:val="D9D9D9" w:themeColor="background1" w:themeShade="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0E0F"/>
    <w:rsid w:val="00005761"/>
    <w:rsid w:val="00020E0F"/>
    <w:rsid w:val="00023B72"/>
    <w:rsid w:val="0002642C"/>
    <w:rsid w:val="000267A6"/>
    <w:rsid w:val="00035037"/>
    <w:rsid w:val="00044D79"/>
    <w:rsid w:val="000554D4"/>
    <w:rsid w:val="00055B0A"/>
    <w:rsid w:val="00057FBB"/>
    <w:rsid w:val="00060032"/>
    <w:rsid w:val="00061EE6"/>
    <w:rsid w:val="00070DA0"/>
    <w:rsid w:val="00074DF1"/>
    <w:rsid w:val="00076AE2"/>
    <w:rsid w:val="00077BDD"/>
    <w:rsid w:val="000A5F5E"/>
    <w:rsid w:val="000B29D5"/>
    <w:rsid w:val="000C1D8F"/>
    <w:rsid w:val="000E1847"/>
    <w:rsid w:val="000E5781"/>
    <w:rsid w:val="000E7851"/>
    <w:rsid w:val="001263B3"/>
    <w:rsid w:val="00131944"/>
    <w:rsid w:val="00137877"/>
    <w:rsid w:val="00141CB5"/>
    <w:rsid w:val="001507CD"/>
    <w:rsid w:val="00154A39"/>
    <w:rsid w:val="00174F99"/>
    <w:rsid w:val="00176708"/>
    <w:rsid w:val="001769D8"/>
    <w:rsid w:val="00181717"/>
    <w:rsid w:val="00182369"/>
    <w:rsid w:val="001A7179"/>
    <w:rsid w:val="001B6EA9"/>
    <w:rsid w:val="001D2FC6"/>
    <w:rsid w:val="00205467"/>
    <w:rsid w:val="002071FD"/>
    <w:rsid w:val="002150C5"/>
    <w:rsid w:val="0023232A"/>
    <w:rsid w:val="002507F9"/>
    <w:rsid w:val="002653C6"/>
    <w:rsid w:val="002703CF"/>
    <w:rsid w:val="00273D91"/>
    <w:rsid w:val="00283877"/>
    <w:rsid w:val="00284484"/>
    <w:rsid w:val="00287178"/>
    <w:rsid w:val="00296684"/>
    <w:rsid w:val="002A2E58"/>
    <w:rsid w:val="002B63AF"/>
    <w:rsid w:val="002C3A46"/>
    <w:rsid w:val="002C3EED"/>
    <w:rsid w:val="002C7445"/>
    <w:rsid w:val="002D46F4"/>
    <w:rsid w:val="002D592A"/>
    <w:rsid w:val="002E1002"/>
    <w:rsid w:val="002E126D"/>
    <w:rsid w:val="002E3783"/>
    <w:rsid w:val="0031475D"/>
    <w:rsid w:val="003160C4"/>
    <w:rsid w:val="00316C41"/>
    <w:rsid w:val="003258CD"/>
    <w:rsid w:val="00326A93"/>
    <w:rsid w:val="00334BC6"/>
    <w:rsid w:val="003360B1"/>
    <w:rsid w:val="003469A7"/>
    <w:rsid w:val="00351227"/>
    <w:rsid w:val="00352AAD"/>
    <w:rsid w:val="003644C3"/>
    <w:rsid w:val="00395EC7"/>
    <w:rsid w:val="003A3420"/>
    <w:rsid w:val="003B6A7A"/>
    <w:rsid w:val="003B7D74"/>
    <w:rsid w:val="003C33CB"/>
    <w:rsid w:val="003C7C05"/>
    <w:rsid w:val="003C7FB9"/>
    <w:rsid w:val="003D073D"/>
    <w:rsid w:val="003F2AD9"/>
    <w:rsid w:val="00416B7A"/>
    <w:rsid w:val="00427030"/>
    <w:rsid w:val="004313FA"/>
    <w:rsid w:val="00432570"/>
    <w:rsid w:val="0045406F"/>
    <w:rsid w:val="00471B36"/>
    <w:rsid w:val="00471D8D"/>
    <w:rsid w:val="0047349B"/>
    <w:rsid w:val="00495A46"/>
    <w:rsid w:val="004A71EE"/>
    <w:rsid w:val="004B4A49"/>
    <w:rsid w:val="004B6FC3"/>
    <w:rsid w:val="004C3F16"/>
    <w:rsid w:val="004E5220"/>
    <w:rsid w:val="004E5D1D"/>
    <w:rsid w:val="004F0154"/>
    <w:rsid w:val="0050106C"/>
    <w:rsid w:val="00505AE5"/>
    <w:rsid w:val="005070E8"/>
    <w:rsid w:val="00521F7C"/>
    <w:rsid w:val="00527C86"/>
    <w:rsid w:val="005309BE"/>
    <w:rsid w:val="00532CCA"/>
    <w:rsid w:val="00533893"/>
    <w:rsid w:val="005716DD"/>
    <w:rsid w:val="005A229C"/>
    <w:rsid w:val="005B05E7"/>
    <w:rsid w:val="005B0B16"/>
    <w:rsid w:val="005B19EA"/>
    <w:rsid w:val="005C4B43"/>
    <w:rsid w:val="005F2699"/>
    <w:rsid w:val="00600906"/>
    <w:rsid w:val="00603885"/>
    <w:rsid w:val="006040DE"/>
    <w:rsid w:val="00605151"/>
    <w:rsid w:val="006068B4"/>
    <w:rsid w:val="006170BF"/>
    <w:rsid w:val="006300FE"/>
    <w:rsid w:val="00642A87"/>
    <w:rsid w:val="0064786C"/>
    <w:rsid w:val="006663A2"/>
    <w:rsid w:val="0067446F"/>
    <w:rsid w:val="0068203E"/>
    <w:rsid w:val="0068738E"/>
    <w:rsid w:val="00693C6A"/>
    <w:rsid w:val="00695BC9"/>
    <w:rsid w:val="00697C92"/>
    <w:rsid w:val="006B307D"/>
    <w:rsid w:val="006B6D56"/>
    <w:rsid w:val="006B7169"/>
    <w:rsid w:val="006D574D"/>
    <w:rsid w:val="006E3F5B"/>
    <w:rsid w:val="007005E6"/>
    <w:rsid w:val="00704B64"/>
    <w:rsid w:val="00705019"/>
    <w:rsid w:val="007154BF"/>
    <w:rsid w:val="007269D1"/>
    <w:rsid w:val="00741F86"/>
    <w:rsid w:val="0074474D"/>
    <w:rsid w:val="00752ED7"/>
    <w:rsid w:val="007578F3"/>
    <w:rsid w:val="00760819"/>
    <w:rsid w:val="00782066"/>
    <w:rsid w:val="00796396"/>
    <w:rsid w:val="007B27FA"/>
    <w:rsid w:val="007C6176"/>
    <w:rsid w:val="007D2482"/>
    <w:rsid w:val="007D484E"/>
    <w:rsid w:val="007D5DE8"/>
    <w:rsid w:val="007D70AD"/>
    <w:rsid w:val="007D7A16"/>
    <w:rsid w:val="007E186F"/>
    <w:rsid w:val="007E731E"/>
    <w:rsid w:val="0080570C"/>
    <w:rsid w:val="00806181"/>
    <w:rsid w:val="00814F29"/>
    <w:rsid w:val="008357D5"/>
    <w:rsid w:val="00841E17"/>
    <w:rsid w:val="00862134"/>
    <w:rsid w:val="00871A2C"/>
    <w:rsid w:val="00873E48"/>
    <w:rsid w:val="00873ED4"/>
    <w:rsid w:val="0088253C"/>
    <w:rsid w:val="00885A18"/>
    <w:rsid w:val="00893360"/>
    <w:rsid w:val="008976E3"/>
    <w:rsid w:val="008C0AAF"/>
    <w:rsid w:val="008D68B6"/>
    <w:rsid w:val="008E0A15"/>
    <w:rsid w:val="008E3157"/>
    <w:rsid w:val="008E645B"/>
    <w:rsid w:val="008E70E9"/>
    <w:rsid w:val="008F0B5A"/>
    <w:rsid w:val="008F3F95"/>
    <w:rsid w:val="00931F49"/>
    <w:rsid w:val="0095170B"/>
    <w:rsid w:val="00955BED"/>
    <w:rsid w:val="00961713"/>
    <w:rsid w:val="00966173"/>
    <w:rsid w:val="00971A9A"/>
    <w:rsid w:val="00975137"/>
    <w:rsid w:val="00987E6B"/>
    <w:rsid w:val="0099028C"/>
    <w:rsid w:val="00992509"/>
    <w:rsid w:val="009B0B6A"/>
    <w:rsid w:val="009B3CCC"/>
    <w:rsid w:val="009C24DC"/>
    <w:rsid w:val="009D149A"/>
    <w:rsid w:val="009E4A85"/>
    <w:rsid w:val="009F2569"/>
    <w:rsid w:val="009F4A78"/>
    <w:rsid w:val="00A11A80"/>
    <w:rsid w:val="00A12941"/>
    <w:rsid w:val="00A26685"/>
    <w:rsid w:val="00A27FCB"/>
    <w:rsid w:val="00A307BE"/>
    <w:rsid w:val="00A33793"/>
    <w:rsid w:val="00A45851"/>
    <w:rsid w:val="00A561D9"/>
    <w:rsid w:val="00A64630"/>
    <w:rsid w:val="00A87A7D"/>
    <w:rsid w:val="00AB70C8"/>
    <w:rsid w:val="00AC489F"/>
    <w:rsid w:val="00AD06E0"/>
    <w:rsid w:val="00AE4214"/>
    <w:rsid w:val="00B11C55"/>
    <w:rsid w:val="00B23477"/>
    <w:rsid w:val="00B235AB"/>
    <w:rsid w:val="00B241DF"/>
    <w:rsid w:val="00B30A6C"/>
    <w:rsid w:val="00B36FD9"/>
    <w:rsid w:val="00B42040"/>
    <w:rsid w:val="00B42AE0"/>
    <w:rsid w:val="00B46A6B"/>
    <w:rsid w:val="00B4788E"/>
    <w:rsid w:val="00B519F3"/>
    <w:rsid w:val="00B57051"/>
    <w:rsid w:val="00B620DB"/>
    <w:rsid w:val="00B7352C"/>
    <w:rsid w:val="00B77FCA"/>
    <w:rsid w:val="00BA24EB"/>
    <w:rsid w:val="00BB2A3D"/>
    <w:rsid w:val="00BC24EC"/>
    <w:rsid w:val="00BD2945"/>
    <w:rsid w:val="00BE3C74"/>
    <w:rsid w:val="00BE5180"/>
    <w:rsid w:val="00C1658A"/>
    <w:rsid w:val="00C50E1C"/>
    <w:rsid w:val="00C513F2"/>
    <w:rsid w:val="00C7041A"/>
    <w:rsid w:val="00C74E5B"/>
    <w:rsid w:val="00C77C3B"/>
    <w:rsid w:val="00C844B4"/>
    <w:rsid w:val="00C87004"/>
    <w:rsid w:val="00CA33C9"/>
    <w:rsid w:val="00CA5A54"/>
    <w:rsid w:val="00CB4B44"/>
    <w:rsid w:val="00CC7F8C"/>
    <w:rsid w:val="00CD10EE"/>
    <w:rsid w:val="00D0212F"/>
    <w:rsid w:val="00D30A9E"/>
    <w:rsid w:val="00D44848"/>
    <w:rsid w:val="00D458C7"/>
    <w:rsid w:val="00D55F9D"/>
    <w:rsid w:val="00D61DEE"/>
    <w:rsid w:val="00D66D81"/>
    <w:rsid w:val="00D76336"/>
    <w:rsid w:val="00D8097E"/>
    <w:rsid w:val="00D83F22"/>
    <w:rsid w:val="00D8525F"/>
    <w:rsid w:val="00D8654D"/>
    <w:rsid w:val="00D927EB"/>
    <w:rsid w:val="00D95D40"/>
    <w:rsid w:val="00DA1788"/>
    <w:rsid w:val="00DA4F86"/>
    <w:rsid w:val="00DB064E"/>
    <w:rsid w:val="00DB0EE0"/>
    <w:rsid w:val="00DC4ACC"/>
    <w:rsid w:val="00DC753A"/>
    <w:rsid w:val="00DD251B"/>
    <w:rsid w:val="00DD3ED0"/>
    <w:rsid w:val="00DE63E8"/>
    <w:rsid w:val="00DF220D"/>
    <w:rsid w:val="00E2408D"/>
    <w:rsid w:val="00E24FD5"/>
    <w:rsid w:val="00E4664E"/>
    <w:rsid w:val="00E52268"/>
    <w:rsid w:val="00E60F62"/>
    <w:rsid w:val="00E61B45"/>
    <w:rsid w:val="00E6646B"/>
    <w:rsid w:val="00E879BA"/>
    <w:rsid w:val="00E958A9"/>
    <w:rsid w:val="00E96117"/>
    <w:rsid w:val="00EA65AB"/>
    <w:rsid w:val="00EC5893"/>
    <w:rsid w:val="00EE5E80"/>
    <w:rsid w:val="00EE7D1D"/>
    <w:rsid w:val="00EF3704"/>
    <w:rsid w:val="00EF3E09"/>
    <w:rsid w:val="00F049F6"/>
    <w:rsid w:val="00F05649"/>
    <w:rsid w:val="00F076AA"/>
    <w:rsid w:val="00F1107D"/>
    <w:rsid w:val="00F111CA"/>
    <w:rsid w:val="00F23946"/>
    <w:rsid w:val="00F30A3C"/>
    <w:rsid w:val="00F3723D"/>
    <w:rsid w:val="00F56B1E"/>
    <w:rsid w:val="00F57F2C"/>
    <w:rsid w:val="00F6096F"/>
    <w:rsid w:val="00F83F9C"/>
    <w:rsid w:val="00F93CFF"/>
    <w:rsid w:val="00FB2A64"/>
    <w:rsid w:val="00FB4841"/>
    <w:rsid w:val="00FB6DAA"/>
    <w:rsid w:val="00FB7333"/>
    <w:rsid w:val="00FC1F39"/>
    <w:rsid w:val="00FE38E5"/>
    <w:rsid w:val="00FE4731"/>
    <w:rsid w:val="00FE4C38"/>
    <w:rsid w:val="00FE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r="http://schemas.openxmlformats.org/officeDocument/2006/relationships" xmlns:w="http://schemas.openxmlformats.org/wordprocessingml/2006/main">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1434-3569-4471-A46D-0F1A4DC0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146</cp:revision>
  <cp:lastPrinted>2020-06-09T10:52:00Z</cp:lastPrinted>
  <dcterms:created xsi:type="dcterms:W3CDTF">2018-02-16T09:44:00Z</dcterms:created>
  <dcterms:modified xsi:type="dcterms:W3CDTF">2020-06-19T07:31:00Z</dcterms:modified>
</cp:coreProperties>
</file>